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22" w:rsidRDefault="00127B22" w:rsidP="00127B22">
      <w:pPr>
        <w:pStyle w:val="1"/>
      </w:pPr>
      <w:bookmarkStart w:id="0" w:name="_Toc30099950"/>
      <w:r>
        <w:rPr>
          <w:rFonts w:hint="eastAsia"/>
        </w:rPr>
        <w:t>執行方案：課程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修與實務參與同步進行，著重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浸式學習</w:t>
      </w:r>
      <w:bookmarkEnd w:id="0"/>
    </w:p>
    <w:p w:rsidR="00127B22" w:rsidRPr="005754C3" w:rsidRDefault="00127B22" w:rsidP="00127B22">
      <w:r>
        <w:rPr>
          <w:rFonts w:hint="eastAsia"/>
        </w:rPr>
        <w:t>本計畫意欲選拔與培養出以下特點的人才：</w:t>
      </w:r>
    </w:p>
    <w:p w:rsidR="00127B22" w:rsidRPr="009A6342" w:rsidRDefault="00127B22" w:rsidP="00127B22">
      <w:pPr>
        <w:numPr>
          <w:ilvl w:val="0"/>
          <w:numId w:val="1"/>
        </w:numPr>
      </w:pPr>
      <w:r>
        <w:rPr>
          <w:rFonts w:hint="eastAsia"/>
          <w:b/>
          <w:bCs/>
        </w:rPr>
        <w:t>客戶導向（</w:t>
      </w:r>
      <w:r w:rsidRPr="009A6342">
        <w:rPr>
          <w:b/>
          <w:bCs/>
        </w:rPr>
        <w:t>C</w:t>
      </w:r>
      <w:r w:rsidRPr="009A6342">
        <w:t>ustomer-oriented</w:t>
      </w:r>
      <w:r>
        <w:rPr>
          <w:rFonts w:hint="eastAsia"/>
        </w:rPr>
        <w:t>）</w:t>
      </w:r>
    </w:p>
    <w:p w:rsidR="00127B22" w:rsidRPr="009A6342" w:rsidRDefault="00127B22" w:rsidP="00127B22">
      <w:pPr>
        <w:numPr>
          <w:ilvl w:val="1"/>
          <w:numId w:val="1"/>
        </w:numPr>
      </w:pPr>
      <w:r>
        <w:rPr>
          <w:rFonts w:hint="eastAsia"/>
        </w:rPr>
        <w:t>遠通電收未來商業發展係基於精確掌握客戶需求與預測新需求，因此，</w:t>
      </w:r>
      <w:r w:rsidRPr="009A6342">
        <w:t>我們認為</w:t>
      </w:r>
      <w:r>
        <w:rPr>
          <w:rFonts w:hint="eastAsia"/>
        </w:rPr>
        <w:t>未來的商業模式</w:t>
      </w:r>
      <w:r w:rsidRPr="009A6342">
        <w:t>創新係奠基於對人性的了解，從而掌握細緻的需求變化，並據以發展出解決方案。</w:t>
      </w:r>
    </w:p>
    <w:p w:rsidR="00127B22" w:rsidRPr="009A6342" w:rsidRDefault="00127B22" w:rsidP="00127B22">
      <w:pPr>
        <w:numPr>
          <w:ilvl w:val="0"/>
          <w:numId w:val="1"/>
        </w:numPr>
      </w:pPr>
      <w:r>
        <w:rPr>
          <w:rFonts w:hint="eastAsia"/>
          <w:b/>
          <w:bCs/>
        </w:rPr>
        <w:t>數據思維（</w:t>
      </w:r>
      <w:r w:rsidRPr="009A6342">
        <w:rPr>
          <w:b/>
          <w:bCs/>
        </w:rPr>
        <w:t>D</w:t>
      </w:r>
      <w:r w:rsidRPr="009A6342">
        <w:t>ata mindset</w:t>
      </w:r>
      <w:r>
        <w:rPr>
          <w:rFonts w:hint="eastAsia"/>
        </w:rPr>
        <w:t>）</w:t>
      </w:r>
    </w:p>
    <w:p w:rsidR="00127B22" w:rsidRPr="009A6342" w:rsidRDefault="00127B22" w:rsidP="00127B22">
      <w:pPr>
        <w:numPr>
          <w:ilvl w:val="1"/>
          <w:numId w:val="1"/>
        </w:numPr>
      </w:pPr>
      <w:r>
        <w:rPr>
          <w:rFonts w:hint="eastAsia"/>
        </w:rPr>
        <w:t>基於數據做出決策，已是今日公司所需基本技能。</w:t>
      </w:r>
      <w:r w:rsidRPr="009A6342">
        <w:t>我們要求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修生</w:t>
      </w:r>
      <w:r w:rsidRPr="009A6342">
        <w:t>能夠藉由剖析數據而得到洞見（</w:t>
      </w:r>
      <w:r w:rsidRPr="009A6342">
        <w:t>insights</w:t>
      </w:r>
      <w:r w:rsidRPr="009A6342">
        <w:t>），以適應今日數位化世界的飛快變化。</w:t>
      </w:r>
    </w:p>
    <w:p w:rsidR="00127B22" w:rsidRPr="009A6342" w:rsidRDefault="00127B22" w:rsidP="00127B22">
      <w:pPr>
        <w:numPr>
          <w:ilvl w:val="0"/>
          <w:numId w:val="1"/>
        </w:numPr>
      </w:pPr>
      <w:r>
        <w:rPr>
          <w:rFonts w:hint="eastAsia"/>
          <w:b/>
          <w:bCs/>
        </w:rPr>
        <w:t>執行優先（</w:t>
      </w:r>
      <w:r w:rsidRPr="009A6342">
        <w:rPr>
          <w:b/>
          <w:bCs/>
        </w:rPr>
        <w:t>E</w:t>
      </w:r>
      <w:r w:rsidRPr="009A6342">
        <w:t>xecution-oriented training</w:t>
      </w:r>
      <w:r>
        <w:rPr>
          <w:rFonts w:hint="eastAsia"/>
        </w:rPr>
        <w:t>）</w:t>
      </w:r>
    </w:p>
    <w:p w:rsidR="00127B22" w:rsidRPr="009A6342" w:rsidRDefault="00127B22" w:rsidP="00127B22">
      <w:pPr>
        <w:numPr>
          <w:ilvl w:val="1"/>
          <w:numId w:val="1"/>
        </w:numPr>
      </w:pPr>
      <w:r w:rsidRPr="009A6342">
        <w:t>所有的訓練內容皆是實作導向，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修生</w:t>
      </w:r>
      <w:r w:rsidRPr="009A6342">
        <w:t>掌握實務運作的工作要點，並且藉由快速行動、獲得反饋、立即修正以增進技能熟練度。</w:t>
      </w:r>
    </w:p>
    <w:p w:rsidR="00127B22" w:rsidRDefault="00127B22" w:rsidP="00127B22">
      <w:r>
        <w:rPr>
          <w:rFonts w:hint="eastAsia"/>
        </w:rPr>
        <w:t>為此，本計畫</w:t>
      </w:r>
      <w:proofErr w:type="gramStart"/>
      <w:r>
        <w:rPr>
          <w:rFonts w:hint="eastAsia"/>
        </w:rPr>
        <w:t>分成分成</w:t>
      </w:r>
      <w:r w:rsidRPr="00D46475">
        <w:rPr>
          <w:rFonts w:hint="eastAsia"/>
          <w:b/>
          <w:bCs/>
        </w:rPr>
        <w:t>研</w:t>
      </w:r>
      <w:proofErr w:type="gramEnd"/>
      <w:r w:rsidRPr="00D46475">
        <w:rPr>
          <w:rFonts w:hint="eastAsia"/>
          <w:b/>
          <w:bCs/>
        </w:rPr>
        <w:t>訓課程</w:t>
      </w:r>
      <w:r>
        <w:rPr>
          <w:rFonts w:hint="eastAsia"/>
        </w:rPr>
        <w:t>與</w:t>
      </w:r>
      <w:r w:rsidRPr="00D46475">
        <w:rPr>
          <w:rFonts w:hint="eastAsia"/>
          <w:b/>
          <w:bCs/>
        </w:rPr>
        <w:t>實務參與</w:t>
      </w:r>
      <w:r>
        <w:rPr>
          <w:rFonts w:hint="eastAsia"/>
        </w:rPr>
        <w:t>兩大部份。兩大部份分合並進，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修課程係提供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修生基本知識與技能，實務參與著重於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修生通過參與敏捷小組而做出貢獻。以下說明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訓課程與實務參與的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畫。</w:t>
      </w:r>
    </w:p>
    <w:p w:rsidR="00127B22" w:rsidRDefault="00127B22" w:rsidP="00127B22">
      <w:pPr>
        <w:pStyle w:val="2"/>
      </w:pPr>
      <w:bookmarkStart w:id="1" w:name="_Toc30099951"/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訓課程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畫：提供行業前沿的實用技能培訓</w:t>
      </w:r>
      <w:bookmarkEnd w:id="1"/>
    </w:p>
    <w:p w:rsidR="00127B22" w:rsidRPr="009C3055" w:rsidRDefault="00127B22" w:rsidP="00127B22"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訓課程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畫概要如下：</w:t>
      </w:r>
    </w:p>
    <w:p w:rsidR="00BB57E5" w:rsidRDefault="00127B22" w:rsidP="00BB57E5">
      <w:pPr>
        <w:numPr>
          <w:ilvl w:val="0"/>
          <w:numId w:val="2"/>
        </w:numPr>
        <w:rPr>
          <w:rFonts w:hint="eastAsia"/>
        </w:rPr>
      </w:pPr>
      <w:r w:rsidRPr="009C3055">
        <w:t>課程為期</w:t>
      </w:r>
      <w:r w:rsidRPr="009C3055">
        <w:t>5</w:t>
      </w:r>
      <w:proofErr w:type="gramStart"/>
      <w:r w:rsidRPr="009C3055">
        <w:t>週</w:t>
      </w:r>
      <w:proofErr w:type="gramEnd"/>
      <w:r w:rsidRPr="009C3055">
        <w:t>。每週課程時數</w:t>
      </w:r>
      <w:r w:rsidRPr="009C3055">
        <w:t>12</w:t>
      </w:r>
      <w:r w:rsidRPr="009C3055">
        <w:t>小時。總時數為</w:t>
      </w:r>
      <w:r w:rsidRPr="009C3055">
        <w:t>60</w:t>
      </w:r>
      <w:r w:rsidRPr="009C3055">
        <w:t>小時。</w:t>
      </w:r>
    </w:p>
    <w:p w:rsidR="00BB57E5" w:rsidRDefault="00BB57E5" w:rsidP="00BB57E5">
      <w:pPr>
        <w:numPr>
          <w:ilvl w:val="0"/>
          <w:numId w:val="2"/>
        </w:numPr>
      </w:pPr>
      <w:r>
        <w:rPr>
          <w:rFonts w:hint="eastAsia"/>
        </w:rPr>
        <w:t>受訓時薪：每小時</w:t>
      </w:r>
      <w:r>
        <w:rPr>
          <w:rFonts w:hint="eastAsia"/>
        </w:rPr>
        <w:t>160</w:t>
      </w:r>
      <w:r>
        <w:rPr>
          <w:rFonts w:hint="eastAsia"/>
        </w:rPr>
        <w:t>元。</w:t>
      </w:r>
      <w:bookmarkStart w:id="2" w:name="_GoBack"/>
      <w:bookmarkEnd w:id="2"/>
    </w:p>
    <w:p w:rsidR="00127B22" w:rsidRPr="009C3055" w:rsidRDefault="00127B22" w:rsidP="00127B22">
      <w:pPr>
        <w:numPr>
          <w:ilvl w:val="0"/>
          <w:numId w:val="2"/>
        </w:numPr>
      </w:pPr>
      <w:r>
        <w:rPr>
          <w:rFonts w:hint="eastAsia"/>
        </w:rPr>
        <w:t>上課時程將考量講師、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修生、遠通電收三方可行時間後定案。</w:t>
      </w:r>
    </w:p>
    <w:p w:rsidR="00127B22" w:rsidRPr="009C3055" w:rsidRDefault="00127B22" w:rsidP="00127B22">
      <w:pPr>
        <w:numPr>
          <w:ilvl w:val="0"/>
          <w:numId w:val="2"/>
        </w:numPr>
      </w:pPr>
      <w:r>
        <w:rPr>
          <w:rFonts w:hint="eastAsia"/>
        </w:rPr>
        <w:t>元智大學管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中心</w:t>
      </w:r>
      <w:r w:rsidRPr="009C3055">
        <w:t>負責課程</w:t>
      </w:r>
      <w:proofErr w:type="gramStart"/>
      <w:r w:rsidRPr="009C3055">
        <w:t>規</w:t>
      </w:r>
      <w:proofErr w:type="gramEnd"/>
      <w:r w:rsidRPr="009C3055">
        <w:t>畫、設計、品質確保、講義</w:t>
      </w:r>
      <w:r>
        <w:rPr>
          <w:rFonts w:hint="eastAsia"/>
        </w:rPr>
        <w:t>製作</w:t>
      </w:r>
      <w:r w:rsidRPr="009C3055">
        <w:t>、課堂記錄、數位平台應用、</w:t>
      </w:r>
      <w:r>
        <w:rPr>
          <w:rFonts w:hint="eastAsia"/>
        </w:rPr>
        <w:t>學習</w:t>
      </w:r>
      <w:r w:rsidRPr="009C3055">
        <w:t>評量、課堂回饋等。</w:t>
      </w:r>
      <w:r>
        <w:rPr>
          <w:rFonts w:hint="eastAsia"/>
        </w:rPr>
        <w:t>課程細部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畫將由元智大學管研究中心逐一與各預定講師討論後定案。</w:t>
      </w:r>
    </w:p>
    <w:p w:rsidR="00127B22" w:rsidRPr="009C3055" w:rsidRDefault="00127B22" w:rsidP="00127B22">
      <w:r w:rsidRPr="009C3055">
        <w:t>為切合遠通電收需求，設計</w:t>
      </w:r>
      <w:r w:rsidRPr="009C3055">
        <w:t>5</w:t>
      </w:r>
      <w:r w:rsidRPr="009C3055">
        <w:t>大課程模組：行業背景與技術發展、行業分析與策略、市場調查、創意發想、數位行銷</w:t>
      </w:r>
      <w:r>
        <w:rPr>
          <w:rFonts w:hint="eastAsia"/>
        </w:rPr>
        <w:t>。各課程模組主要目的如下：</w:t>
      </w:r>
    </w:p>
    <w:p w:rsidR="00127B22" w:rsidRDefault="00127B22" w:rsidP="00127B22">
      <w:pPr>
        <w:pStyle w:val="a3"/>
        <w:numPr>
          <w:ilvl w:val="0"/>
          <w:numId w:val="3"/>
        </w:numPr>
        <w:ind w:leftChars="0"/>
      </w:pPr>
      <w:r w:rsidRPr="00BB14F5">
        <w:rPr>
          <w:b/>
          <w:bCs/>
        </w:rPr>
        <w:t>行業背景與技術發展</w:t>
      </w:r>
      <w:r>
        <w:rPr>
          <w:rFonts w:hint="eastAsia"/>
        </w:rPr>
        <w:t>：</w:t>
      </w:r>
      <w:r w:rsidRPr="004F50E3">
        <w:rPr>
          <w:rFonts w:hint="eastAsia"/>
        </w:rPr>
        <w:t>了解行業發展背景、技術趨勢、監管與法規</w:t>
      </w:r>
      <w:r>
        <w:rPr>
          <w:rFonts w:hint="eastAsia"/>
        </w:rPr>
        <w:t>、</w:t>
      </w:r>
      <w:r w:rsidRPr="004F50E3">
        <w:rPr>
          <w:rFonts w:hint="eastAsia"/>
        </w:rPr>
        <w:t>掌握行業關鍵成功因素</w:t>
      </w:r>
      <w:r>
        <w:rPr>
          <w:rFonts w:hint="eastAsia"/>
        </w:rPr>
        <w:t>、</w:t>
      </w:r>
      <w:r w:rsidRPr="004F50E3">
        <w:rPr>
          <w:rFonts w:hint="eastAsia"/>
        </w:rPr>
        <w:t>了解遠通電收的轉型變革歷程</w:t>
      </w:r>
      <w:r>
        <w:rPr>
          <w:rFonts w:hint="eastAsia"/>
        </w:rPr>
        <w:t>。</w:t>
      </w:r>
    </w:p>
    <w:p w:rsidR="00127B22" w:rsidRDefault="00127B22" w:rsidP="00127B22">
      <w:pPr>
        <w:pStyle w:val="a3"/>
        <w:numPr>
          <w:ilvl w:val="0"/>
          <w:numId w:val="3"/>
        </w:numPr>
        <w:ind w:leftChars="0"/>
      </w:pPr>
      <w:r w:rsidRPr="00BB14F5">
        <w:rPr>
          <w:b/>
          <w:bCs/>
        </w:rPr>
        <w:lastRenderedPageBreak/>
        <w:t>行業分析與策略</w:t>
      </w:r>
      <w:r>
        <w:rPr>
          <w:rFonts w:hint="eastAsia"/>
        </w:rPr>
        <w:t>：</w:t>
      </w:r>
      <w:r w:rsidRPr="00F2047C">
        <w:rPr>
          <w:rFonts w:hint="eastAsia"/>
        </w:rPr>
        <w:t>培養行業分析的實作能力</w:t>
      </w:r>
      <w:r>
        <w:rPr>
          <w:rFonts w:hint="eastAsia"/>
        </w:rPr>
        <w:t>、</w:t>
      </w:r>
      <w:r w:rsidRPr="00F2047C">
        <w:rPr>
          <w:rFonts w:hint="eastAsia"/>
        </w:rPr>
        <w:t>學習初階策略制定與熟悉績效管理</w:t>
      </w:r>
      <w:r>
        <w:rPr>
          <w:rFonts w:hint="eastAsia"/>
        </w:rPr>
        <w:t>。</w:t>
      </w:r>
    </w:p>
    <w:p w:rsidR="00127B22" w:rsidRDefault="00127B22" w:rsidP="00127B22">
      <w:pPr>
        <w:pStyle w:val="a3"/>
        <w:numPr>
          <w:ilvl w:val="0"/>
          <w:numId w:val="3"/>
        </w:numPr>
        <w:ind w:leftChars="0"/>
      </w:pPr>
      <w:r w:rsidRPr="00BB14F5">
        <w:rPr>
          <w:b/>
          <w:bCs/>
        </w:rPr>
        <w:t>市場調查</w:t>
      </w:r>
      <w:r>
        <w:rPr>
          <w:rFonts w:hint="eastAsia"/>
          <w:b/>
          <w:bCs/>
        </w:rPr>
        <w:t>與數據分析</w:t>
      </w:r>
      <w:r>
        <w:rPr>
          <w:rFonts w:hint="eastAsia"/>
        </w:rPr>
        <w:t>：</w:t>
      </w:r>
      <w:r w:rsidRPr="00B05EDD">
        <w:rPr>
          <w:rFonts w:hint="eastAsia"/>
        </w:rPr>
        <w:t>可以操作市場調查的常用方法</w:t>
      </w:r>
      <w:r>
        <w:rPr>
          <w:rFonts w:hint="eastAsia"/>
        </w:rPr>
        <w:t>、</w:t>
      </w:r>
      <w:r w:rsidRPr="00B05EDD">
        <w:rPr>
          <w:rFonts w:hint="eastAsia"/>
        </w:rPr>
        <w:t>能夠獨立完成市場調查報告</w:t>
      </w:r>
      <w:r>
        <w:rPr>
          <w:rFonts w:hint="eastAsia"/>
        </w:rPr>
        <w:t>。</w:t>
      </w:r>
    </w:p>
    <w:p w:rsidR="00127B22" w:rsidRDefault="00127B22" w:rsidP="00127B22">
      <w:pPr>
        <w:pStyle w:val="a3"/>
        <w:numPr>
          <w:ilvl w:val="0"/>
          <w:numId w:val="3"/>
        </w:numPr>
        <w:ind w:leftChars="0"/>
      </w:pPr>
      <w:r w:rsidRPr="00BB14F5">
        <w:rPr>
          <w:b/>
          <w:bCs/>
        </w:rPr>
        <w:t>創意發想</w:t>
      </w:r>
      <w:r>
        <w:rPr>
          <w:rFonts w:hint="eastAsia"/>
        </w:rPr>
        <w:t>：</w:t>
      </w:r>
      <w:r w:rsidRPr="00B00411">
        <w:rPr>
          <w:rFonts w:hint="eastAsia"/>
        </w:rPr>
        <w:t>熟悉創意方案產生、轉化、與產品化過程</w:t>
      </w:r>
      <w:r>
        <w:rPr>
          <w:rFonts w:hint="eastAsia"/>
        </w:rPr>
        <w:t>；</w:t>
      </w:r>
      <w:r w:rsidRPr="00B00411">
        <w:rPr>
          <w:rFonts w:hint="eastAsia"/>
        </w:rPr>
        <w:t>熟悉顧客旅程的建立方式</w:t>
      </w:r>
      <w:r>
        <w:rPr>
          <w:rFonts w:hint="eastAsia"/>
        </w:rPr>
        <w:t>。</w:t>
      </w:r>
    </w:p>
    <w:p w:rsidR="00127B22" w:rsidRDefault="00127B22" w:rsidP="00127B22">
      <w:pPr>
        <w:pStyle w:val="a3"/>
        <w:numPr>
          <w:ilvl w:val="0"/>
          <w:numId w:val="3"/>
        </w:numPr>
        <w:ind w:leftChars="0"/>
      </w:pPr>
      <w:r w:rsidRPr="00BB14F5">
        <w:rPr>
          <w:b/>
          <w:bCs/>
        </w:rPr>
        <w:t>數位行銷</w:t>
      </w:r>
      <w:r>
        <w:rPr>
          <w:rFonts w:hint="eastAsia"/>
        </w:rPr>
        <w:t>：</w:t>
      </w:r>
      <w:r w:rsidRPr="00A83C99">
        <w:rPr>
          <w:rFonts w:hint="eastAsia"/>
        </w:rPr>
        <w:t>熟練運用行銷方法論於數位行銷方案擬定與執行</w:t>
      </w:r>
      <w:r>
        <w:rPr>
          <w:rFonts w:hint="eastAsia"/>
        </w:rPr>
        <w:t>、</w:t>
      </w:r>
      <w:r w:rsidRPr="00A83C99">
        <w:rPr>
          <w:rFonts w:hint="eastAsia"/>
        </w:rPr>
        <w:t>熟悉數位行銷與廣告投放的預算編列</w:t>
      </w:r>
      <w:r>
        <w:rPr>
          <w:rFonts w:hint="eastAsia"/>
        </w:rPr>
        <w:t>。</w:t>
      </w:r>
    </w:p>
    <w:p w:rsidR="00127B22" w:rsidRPr="009C3055" w:rsidRDefault="00127B22" w:rsidP="00127B22"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訓課程預計邀請師資如下：</w:t>
      </w:r>
    </w:p>
    <w:p w:rsidR="00127B22" w:rsidRDefault="00127B22" w:rsidP="00127B22">
      <w:r>
        <w:rPr>
          <w:noProof/>
        </w:rPr>
        <w:drawing>
          <wp:inline distT="0" distB="0" distL="0" distR="0" wp14:anchorId="2C41D3C4" wp14:editId="7465C417">
            <wp:extent cx="5754370" cy="251158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193" cy="254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B22" w:rsidRPr="009C3055" w:rsidRDefault="00127B22" w:rsidP="00127B22">
      <w:r>
        <w:rPr>
          <w:noProof/>
        </w:rPr>
        <w:drawing>
          <wp:inline distT="0" distB="0" distL="0" distR="0" wp14:anchorId="12163822" wp14:editId="797421CD">
            <wp:extent cx="5813637" cy="2537448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23" cy="2552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B22" w:rsidRDefault="00127B22" w:rsidP="00127B22">
      <w:pPr>
        <w:pStyle w:val="2"/>
      </w:pPr>
      <w:bookmarkStart w:id="3" w:name="_Toc30099952"/>
      <w:r>
        <w:rPr>
          <w:rFonts w:hint="eastAsia"/>
        </w:rPr>
        <w:t>實務參與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畫：深度參與實際商業運作，激發求知求勝動機</w:t>
      </w:r>
      <w:bookmarkEnd w:id="3"/>
    </w:p>
    <w:p w:rsidR="00127B22" w:rsidRDefault="00127B22" w:rsidP="00127B22">
      <w:proofErr w:type="gramStart"/>
      <w:r>
        <w:rPr>
          <w:rFonts w:hint="eastAsia"/>
        </w:rPr>
        <w:t>研修生需深度</w:t>
      </w:r>
      <w:proofErr w:type="gramEnd"/>
      <w:r>
        <w:rPr>
          <w:rFonts w:hint="eastAsia"/>
        </w:rPr>
        <w:t>參與遠通電收的敏捷小組，表現出成為公司數位轉型所需能力與特質。為了讓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修生可以展現成效，我們有以下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畫：</w:t>
      </w:r>
    </w:p>
    <w:p w:rsidR="00127B22" w:rsidRDefault="00127B22" w:rsidP="00127B22">
      <w:pPr>
        <w:numPr>
          <w:ilvl w:val="0"/>
          <w:numId w:val="4"/>
        </w:numPr>
      </w:pPr>
      <w:r w:rsidRPr="00D72E23">
        <w:rPr>
          <w:rFonts w:hint="eastAsia"/>
          <w:b/>
          <w:bCs/>
        </w:rPr>
        <w:lastRenderedPageBreak/>
        <w:t>參與程度要求</w:t>
      </w:r>
      <w:r>
        <w:rPr>
          <w:rFonts w:hint="eastAsia"/>
        </w:rPr>
        <w:t>：</w:t>
      </w:r>
      <w:r w:rsidRPr="00A03CA5">
        <w:rPr>
          <w:rFonts w:hint="eastAsia"/>
        </w:rPr>
        <w:t>為確保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修生</w:t>
      </w:r>
      <w:r w:rsidRPr="00A03CA5">
        <w:rPr>
          <w:rFonts w:hint="eastAsia"/>
        </w:rPr>
        <w:t>能夠了解遠通電收實務營運流程，以及融入公司文化，所有參與者每週至少參與兩個工作日。</w:t>
      </w:r>
      <w:r w:rsidRPr="004F3A69">
        <w:rPr>
          <w:rFonts w:hint="eastAsia"/>
        </w:rPr>
        <w:t>實務參與的薪資待遇、工作要求、保密規範、中途退出規範等，皆由遠通電收公司規定施行。</w:t>
      </w:r>
    </w:p>
    <w:p w:rsidR="00127B22" w:rsidRDefault="00127B22" w:rsidP="00127B22">
      <w:pPr>
        <w:numPr>
          <w:ilvl w:val="0"/>
          <w:numId w:val="4"/>
        </w:numPr>
      </w:pPr>
      <w:r w:rsidRPr="007228CF">
        <w:rPr>
          <w:rFonts w:hint="eastAsia"/>
          <w:b/>
          <w:bCs/>
        </w:rPr>
        <w:t>指派實務參與任務</w:t>
      </w:r>
      <w:r>
        <w:rPr>
          <w:rFonts w:hint="eastAsia"/>
        </w:rPr>
        <w:t>：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修生</w:t>
      </w:r>
      <w:r w:rsidRPr="00905BB8">
        <w:t>將由至少一名遠通電收主管指派其工作項目（例如，會議準備、會議結果跟蹤、資料收集</w:t>
      </w:r>
      <w:r w:rsidRPr="00905BB8">
        <w:t>…</w:t>
      </w:r>
      <w:r w:rsidRPr="00905BB8">
        <w:t>等），並由主管設定考核指標。</w:t>
      </w:r>
      <w:r>
        <w:rPr>
          <w:rFonts w:hint="eastAsia"/>
        </w:rPr>
        <w:t>由於遠通電收導入敏捷管理方式，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修生在敏捷小組內的角色定位需事先確認。在目前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畫中，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修生在敏捷小組中，應屬於發展團隊（</w:t>
      </w:r>
      <w:r>
        <w:t>development team</w:t>
      </w:r>
      <w:r>
        <w:rPr>
          <w:rFonts w:hint="eastAsia"/>
        </w:rPr>
        <w:t>），依其專長，快速執行迭代任務。</w:t>
      </w:r>
      <w:proofErr w:type="gramStart"/>
      <w:r>
        <w:t>研</w:t>
      </w:r>
      <w:proofErr w:type="gramEnd"/>
      <w:r>
        <w:t>修生</w:t>
      </w:r>
      <w:r w:rsidRPr="00963E13">
        <w:t>將在第一</w:t>
      </w:r>
      <w:proofErr w:type="gramStart"/>
      <w:r w:rsidRPr="00963E13">
        <w:t>週</w:t>
      </w:r>
      <w:proofErr w:type="gramEnd"/>
      <w:r w:rsidRPr="00963E13">
        <w:t>培訓課程時，就已經得知其直屬主管、參與計畫項目、工作內容、考核時程、考核指標等。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修生可能在敏捷小組中的可能工作任務可能為：</w:t>
      </w:r>
    </w:p>
    <w:p w:rsidR="00127B22" w:rsidRPr="005D3F0C" w:rsidRDefault="00127B22" w:rsidP="00127B22">
      <w:pPr>
        <w:numPr>
          <w:ilvl w:val="1"/>
          <w:numId w:val="4"/>
        </w:numPr>
      </w:pPr>
      <w:r w:rsidRPr="005D3F0C">
        <w:rPr>
          <w:rFonts w:hint="eastAsia"/>
        </w:rPr>
        <w:t>分析報告及實地訪談，協助產出市場區隔及市場進入之切入點</w:t>
      </w:r>
      <w:r w:rsidRPr="005D3F0C">
        <w:rPr>
          <w:rFonts w:hint="eastAsia"/>
        </w:rPr>
        <w:t xml:space="preserve"> </w:t>
      </w:r>
      <w:r w:rsidRPr="005D3F0C">
        <w:rPr>
          <w:rFonts w:hint="eastAsia"/>
        </w:rPr>
        <w:t>（</w:t>
      </w:r>
      <w:r w:rsidRPr="005D3F0C">
        <w:rPr>
          <w:rFonts w:hint="eastAsia"/>
        </w:rPr>
        <w:t>Estimate Market Size</w:t>
      </w:r>
      <w:r w:rsidRPr="005D3F0C">
        <w:rPr>
          <w:rFonts w:hint="eastAsia"/>
        </w:rPr>
        <w:t>、</w:t>
      </w:r>
      <w:r w:rsidRPr="005D3F0C">
        <w:rPr>
          <w:rFonts w:hint="eastAsia"/>
        </w:rPr>
        <w:t>Identify Market Trend</w:t>
      </w:r>
      <w:r w:rsidRPr="005D3F0C">
        <w:rPr>
          <w:rFonts w:hint="eastAsia"/>
        </w:rPr>
        <w:t>）</w:t>
      </w:r>
    </w:p>
    <w:p w:rsidR="00127B22" w:rsidRPr="005D3F0C" w:rsidRDefault="00127B22" w:rsidP="00127B22">
      <w:pPr>
        <w:numPr>
          <w:ilvl w:val="1"/>
          <w:numId w:val="4"/>
        </w:numPr>
      </w:pPr>
      <w:r w:rsidRPr="005D3F0C">
        <w:rPr>
          <w:rFonts w:hint="eastAsia"/>
        </w:rPr>
        <w:t>探討潛在客戶及相關利害關係人之需求，並溝通產品與服務的價值（</w:t>
      </w:r>
      <w:r w:rsidRPr="005D3F0C">
        <w:rPr>
          <w:rFonts w:hint="eastAsia"/>
        </w:rPr>
        <w:t>Explore Consumer Insight</w:t>
      </w:r>
      <w:r w:rsidRPr="005D3F0C">
        <w:rPr>
          <w:rFonts w:hint="eastAsia"/>
        </w:rPr>
        <w:t>、</w:t>
      </w:r>
      <w:r w:rsidRPr="005D3F0C">
        <w:rPr>
          <w:rFonts w:hint="eastAsia"/>
        </w:rPr>
        <w:t>Determine Competitors</w:t>
      </w:r>
      <w:r w:rsidRPr="005D3F0C">
        <w:rPr>
          <w:rFonts w:hint="eastAsia"/>
        </w:rPr>
        <w:t>）</w:t>
      </w:r>
    </w:p>
    <w:p w:rsidR="00127B22" w:rsidRPr="005D3F0C" w:rsidRDefault="00127B22" w:rsidP="00127B22">
      <w:pPr>
        <w:numPr>
          <w:ilvl w:val="1"/>
          <w:numId w:val="4"/>
        </w:numPr>
      </w:pPr>
      <w:r w:rsidRPr="005D3F0C">
        <w:rPr>
          <w:rFonts w:hint="eastAsia"/>
        </w:rPr>
        <w:t>開發新客戶導入產品與服務，並與客戶建立長期的合作關係（</w:t>
      </w:r>
      <w:r w:rsidRPr="005D3F0C">
        <w:rPr>
          <w:rFonts w:hint="eastAsia"/>
        </w:rPr>
        <w:t>Customer Relationship Management</w:t>
      </w:r>
      <w:r w:rsidRPr="005D3F0C">
        <w:rPr>
          <w:rFonts w:hint="eastAsia"/>
        </w:rPr>
        <w:t>、</w:t>
      </w:r>
      <w:r w:rsidRPr="005D3F0C">
        <w:rPr>
          <w:rFonts w:hint="eastAsia"/>
        </w:rPr>
        <w:t>Customer Acquisition</w:t>
      </w:r>
      <w:r w:rsidRPr="005D3F0C">
        <w:rPr>
          <w:rFonts w:hint="eastAsia"/>
        </w:rPr>
        <w:t>）</w:t>
      </w:r>
    </w:p>
    <w:p w:rsidR="00127B22" w:rsidRPr="005D3F0C" w:rsidRDefault="00127B22" w:rsidP="00127B22">
      <w:pPr>
        <w:numPr>
          <w:ilvl w:val="1"/>
          <w:numId w:val="4"/>
        </w:numPr>
      </w:pPr>
      <w:r w:rsidRPr="005D3F0C">
        <w:rPr>
          <w:rFonts w:hint="eastAsia"/>
        </w:rPr>
        <w:t>歸納市場及終端使用者的意見，進而協助產品及服務的快速迭代。</w:t>
      </w:r>
    </w:p>
    <w:p w:rsidR="00127B22" w:rsidRDefault="00127B22" w:rsidP="00127B22">
      <w:pPr>
        <w:numPr>
          <w:ilvl w:val="1"/>
          <w:numId w:val="4"/>
        </w:numPr>
      </w:pPr>
      <w:r w:rsidRPr="005D3F0C">
        <w:rPr>
          <w:rFonts w:hint="eastAsia"/>
        </w:rPr>
        <w:t>遠通電收的服務平台</w:t>
      </w:r>
      <w:proofErr w:type="gramStart"/>
      <w:r w:rsidRPr="005D3F0C">
        <w:rPr>
          <w:rFonts w:hint="eastAsia"/>
        </w:rPr>
        <w:t>規</w:t>
      </w:r>
      <w:proofErr w:type="gramEnd"/>
      <w:r w:rsidRPr="005D3F0C">
        <w:rPr>
          <w:rFonts w:hint="eastAsia"/>
        </w:rPr>
        <w:t>畫、營運。</w:t>
      </w:r>
    </w:p>
    <w:p w:rsidR="00127B22" w:rsidRDefault="00127B22" w:rsidP="00127B22">
      <w:pPr>
        <w:numPr>
          <w:ilvl w:val="0"/>
          <w:numId w:val="4"/>
        </w:numPr>
      </w:pPr>
      <w:r w:rsidRPr="00AB10AA">
        <w:rPr>
          <w:rFonts w:hint="eastAsia"/>
          <w:b/>
          <w:bCs/>
        </w:rPr>
        <w:t>週報（</w:t>
      </w:r>
      <w:r w:rsidRPr="00AB10AA">
        <w:rPr>
          <w:rFonts w:hint="eastAsia"/>
          <w:b/>
          <w:bCs/>
        </w:rPr>
        <w:t>w</w:t>
      </w:r>
      <w:r w:rsidRPr="00AB10AA">
        <w:rPr>
          <w:b/>
          <w:bCs/>
        </w:rPr>
        <w:t>eekly report</w:t>
      </w:r>
      <w:r w:rsidRPr="00AB10AA">
        <w:rPr>
          <w:rFonts w:hint="eastAsia"/>
          <w:b/>
          <w:bCs/>
        </w:rPr>
        <w:t>）</w:t>
      </w:r>
      <w:r>
        <w:rPr>
          <w:rFonts w:hint="eastAsia"/>
        </w:rPr>
        <w:t>：</w:t>
      </w:r>
    </w:p>
    <w:p w:rsidR="00127B22" w:rsidRDefault="00127B22" w:rsidP="00127B22">
      <w:pPr>
        <w:numPr>
          <w:ilvl w:val="1"/>
          <w:numId w:val="4"/>
        </w:numPr>
      </w:pPr>
      <w:r w:rsidRPr="003D0209">
        <w:t>在五</w:t>
      </w:r>
      <w:proofErr w:type="gramStart"/>
      <w:r w:rsidRPr="003D0209">
        <w:t>週</w:t>
      </w:r>
      <w:proofErr w:type="gramEnd"/>
      <w:r w:rsidRPr="003D0209">
        <w:t>時間內，</w:t>
      </w:r>
      <w:proofErr w:type="gramStart"/>
      <w:r>
        <w:t>研</w:t>
      </w:r>
      <w:proofErr w:type="gramEnd"/>
      <w:r>
        <w:t>修生</w:t>
      </w:r>
      <w:r w:rsidRPr="003D0209">
        <w:t>每週五下午</w:t>
      </w:r>
      <w:r w:rsidRPr="003D0209">
        <w:t>5:00</w:t>
      </w:r>
      <w:r w:rsidRPr="003D0209">
        <w:t>之前繳交週報予直屬主管與計畫主持人。週報內容包括主管交付任務與執行狀況、關鍵任務與預估成效、資源需求與困難、自我學習等項目。直屬主管與計畫主持人將回覆收件狀況，並視週報所呈現內容給予回饋意見。基於週報，計畫主持人與工作團隊將定期與</w:t>
      </w:r>
      <w:proofErr w:type="gramStart"/>
      <w:r>
        <w:t>研</w:t>
      </w:r>
      <w:proofErr w:type="gramEnd"/>
      <w:r>
        <w:t>修生</w:t>
      </w:r>
      <w:r w:rsidRPr="003D0209">
        <w:t>互動、討論。</w:t>
      </w:r>
    </w:p>
    <w:p w:rsidR="00127B22" w:rsidRPr="003D0209" w:rsidRDefault="00127B22" w:rsidP="00127B22">
      <w:pPr>
        <w:numPr>
          <w:ilvl w:val="1"/>
          <w:numId w:val="4"/>
        </w:numPr>
      </w:pPr>
      <w:r w:rsidRPr="003D0209">
        <w:t>計畫主持人為主要教練（</w:t>
      </w:r>
      <w:r w:rsidRPr="003D0209">
        <w:t>coach</w:t>
      </w:r>
      <w:r w:rsidRPr="003D0209">
        <w:t>），並邀請優秀經理人與學者</w:t>
      </w:r>
      <w:r>
        <w:rPr>
          <w:rFonts w:hint="eastAsia"/>
        </w:rPr>
        <w:t>協助敏捷小組產品負責人（</w:t>
      </w:r>
      <w:r>
        <w:t>product owner</w:t>
      </w:r>
      <w:r>
        <w:rPr>
          <w:rFonts w:hint="eastAsia"/>
        </w:rPr>
        <w:t>）推進專案進度，這些是</w:t>
      </w:r>
      <w:r w:rsidRPr="003D0209">
        <w:t>為了讓</w:t>
      </w:r>
      <w:proofErr w:type="gramStart"/>
      <w:r>
        <w:t>研</w:t>
      </w:r>
      <w:proofErr w:type="gramEnd"/>
      <w:r>
        <w:t>修生</w:t>
      </w:r>
      <w:r w:rsidRPr="003D0209">
        <w:t>在密集訓練中得以檢視自我發展進度、精進思考能力與技能</w:t>
      </w:r>
      <w:r>
        <w:rPr>
          <w:rFonts w:hint="eastAsia"/>
        </w:rPr>
        <w:t>。</w:t>
      </w:r>
      <w:proofErr w:type="gramStart"/>
      <w:r>
        <w:rPr>
          <w:rFonts w:hint="eastAsia"/>
        </w:rPr>
        <w:t>研修生需快速</w:t>
      </w:r>
      <w:proofErr w:type="gramEnd"/>
      <w:r>
        <w:rPr>
          <w:rFonts w:hint="eastAsia"/>
        </w:rPr>
        <w:t>適應敏捷開發模式，並且及早做出貢獻</w:t>
      </w:r>
      <w:r w:rsidRPr="003D0209">
        <w:t>。</w:t>
      </w:r>
    </w:p>
    <w:p w:rsidR="00127B22" w:rsidRDefault="00127B22" w:rsidP="00127B22">
      <w:pPr>
        <w:pStyle w:val="2"/>
      </w:pPr>
      <w:bookmarkStart w:id="4" w:name="_Toc30099953"/>
      <w:r>
        <w:rPr>
          <w:rFonts w:hint="eastAsia"/>
        </w:rPr>
        <w:t>考核方式：身為敏捷開發成員的表現實績</w:t>
      </w:r>
      <w:bookmarkEnd w:id="4"/>
    </w:p>
    <w:p w:rsidR="00127B22" w:rsidRDefault="00127B22" w:rsidP="00127B22">
      <w:r>
        <w:rPr>
          <w:rFonts w:hint="eastAsia"/>
        </w:rPr>
        <w:t>由於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修生將參與敏捷小組的開發活動，故考核方式係以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修生在敏捷小組的表現為主。如前所述，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修生參與敏捷小組的角色可能是發展團隊成員，核心任務可能為</w:t>
      </w:r>
      <w:r>
        <w:t>BA</w:t>
      </w:r>
      <w:r>
        <w:rPr>
          <w:rFonts w:hint="eastAsia"/>
        </w:rPr>
        <w:t>類，</w:t>
      </w:r>
      <w:r>
        <w:rPr>
          <w:rFonts w:hint="eastAsia"/>
        </w:rPr>
        <w:lastRenderedPageBreak/>
        <w:t>例如，分析需求與市場、發現客戶與利害關係人之需求，也可能是</w:t>
      </w:r>
      <w:r>
        <w:rPr>
          <w:rFonts w:hint="eastAsia"/>
        </w:rPr>
        <w:t>B</w:t>
      </w:r>
      <w:r>
        <w:t>D</w:t>
      </w:r>
      <w:r>
        <w:rPr>
          <w:rFonts w:hint="eastAsia"/>
        </w:rPr>
        <w:t>類，例如，協助開發新客戶、協助產品及服務的快速迭代、平台開發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畫。為此，主要考核方向為敏捷小組的表現實績，次要考核方向為敏捷專案診斷。分項說明如下：</w:t>
      </w:r>
    </w:p>
    <w:p w:rsidR="00127B22" w:rsidRDefault="00127B22" w:rsidP="00127B22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敏捷小組的表現實績：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修生以</w:t>
      </w:r>
      <w:r>
        <w:t>OKR</w:t>
      </w:r>
      <w:r>
        <w:rPr>
          <w:rFonts w:hint="eastAsia"/>
        </w:rPr>
        <w:t>方式設定目標與關鍵結果。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修生在期中（第三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）與期末（第六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）提出</w:t>
      </w:r>
      <w:r>
        <w:t>OKR</w:t>
      </w:r>
      <w:r>
        <w:rPr>
          <w:rFonts w:hint="eastAsia"/>
        </w:rPr>
        <w:t>自我評鑑。自我評鑑結果由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修生、產品負責人、計畫主持人討論後，做為表現實績評估主要參考資料。另一參考資料係為</w:t>
      </w:r>
      <w:r>
        <w:rPr>
          <w:rFonts w:hint="eastAsia"/>
        </w:rPr>
        <w:t>3</w:t>
      </w:r>
      <w:r>
        <w:t>60</w:t>
      </w:r>
      <w:r>
        <w:rPr>
          <w:rFonts w:hint="eastAsia"/>
        </w:rPr>
        <w:t>度評量。</w:t>
      </w:r>
    </w:p>
    <w:p w:rsidR="00127B22" w:rsidRPr="00C5167A" w:rsidRDefault="00127B22" w:rsidP="00127B22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敏捷專案診斷：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修生在期末時，提出一份“若自己是產品開發經理，將如何診斷敏捷專案，提出精進方案”的提案。</w:t>
      </w:r>
      <w:r w:rsidRPr="00F11D6B">
        <w:t>期末提案包括一式計畫書與一份簡報資料。評審委員為遠通電收總經理自公司成員與授課教師之中挑選，共計</w:t>
      </w:r>
      <w:r w:rsidRPr="00F11D6B">
        <w:t>5</w:t>
      </w:r>
      <w:r w:rsidRPr="00F11D6B">
        <w:t>席委員。簡報報告時間為</w:t>
      </w:r>
      <w:r w:rsidRPr="00F11D6B">
        <w:t>15</w:t>
      </w:r>
      <w:r w:rsidRPr="00F11D6B">
        <w:t>分鐘，問答時間</w:t>
      </w:r>
      <w:r w:rsidRPr="00F11D6B">
        <w:t>15</w:t>
      </w:r>
      <w:r w:rsidRPr="00F11D6B">
        <w:t>分鐘。</w:t>
      </w:r>
    </w:p>
    <w:p w:rsidR="00927243" w:rsidRDefault="00927243"/>
    <w:sectPr w:rsidR="009272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5E" w:rsidRDefault="0034515E" w:rsidP="00BB57E5">
      <w:pPr>
        <w:spacing w:after="0" w:line="240" w:lineRule="auto"/>
      </w:pPr>
      <w:r>
        <w:separator/>
      </w:r>
    </w:p>
  </w:endnote>
  <w:endnote w:type="continuationSeparator" w:id="0">
    <w:p w:rsidR="0034515E" w:rsidRDefault="0034515E" w:rsidP="00BB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5E" w:rsidRDefault="0034515E" w:rsidP="00BB57E5">
      <w:pPr>
        <w:spacing w:after="0" w:line="240" w:lineRule="auto"/>
      </w:pPr>
      <w:r>
        <w:separator/>
      </w:r>
    </w:p>
  </w:footnote>
  <w:footnote w:type="continuationSeparator" w:id="0">
    <w:p w:rsidR="0034515E" w:rsidRDefault="0034515E" w:rsidP="00BB5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02C"/>
    <w:multiLevelType w:val="hybridMultilevel"/>
    <w:tmpl w:val="7360BE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AE6436"/>
    <w:multiLevelType w:val="hybridMultilevel"/>
    <w:tmpl w:val="6F3CD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7762D0"/>
    <w:multiLevelType w:val="hybridMultilevel"/>
    <w:tmpl w:val="30A81036"/>
    <w:lvl w:ilvl="0" w:tplc="39EC8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4AF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4B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07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49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CE4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AF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44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87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E310C6"/>
    <w:multiLevelType w:val="hybridMultilevel"/>
    <w:tmpl w:val="4E2C823C"/>
    <w:lvl w:ilvl="0" w:tplc="AF48E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60D10">
      <w:numFmt w:val="none"/>
      <w:lvlText w:val=""/>
      <w:lvlJc w:val="left"/>
      <w:pPr>
        <w:tabs>
          <w:tab w:val="num" w:pos="360"/>
        </w:tabs>
      </w:pPr>
    </w:lvl>
    <w:lvl w:ilvl="2" w:tplc="60C28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24C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7ED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8D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47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8B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0A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5B81B40"/>
    <w:multiLevelType w:val="hybridMultilevel"/>
    <w:tmpl w:val="2E6896E2"/>
    <w:lvl w:ilvl="0" w:tplc="E7540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6C6B3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4AAE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4CE5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6C0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1F07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FE88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5C03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1C08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22"/>
    <w:rsid w:val="00127B22"/>
    <w:rsid w:val="0034515E"/>
    <w:rsid w:val="00927243"/>
    <w:rsid w:val="00BB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22"/>
    <w:pPr>
      <w:spacing w:after="160" w:line="259" w:lineRule="auto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127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7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27B22"/>
    <w:rPr>
      <w:rFonts w:asciiTheme="majorHAnsi" w:eastAsiaTheme="majorEastAsia" w:hAnsiTheme="majorHAnsi" w:cstheme="majorBidi"/>
      <w:color w:val="262626" w:themeColor="text1" w:themeTint="D9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27B22"/>
    <w:rPr>
      <w:rFonts w:asciiTheme="majorHAnsi" w:eastAsiaTheme="majorEastAsia" w:hAnsiTheme="majorHAnsi" w:cstheme="majorBidi"/>
      <w:color w:val="262626" w:themeColor="text1" w:themeTint="D9"/>
      <w:kern w:val="0"/>
      <w:sz w:val="28"/>
      <w:szCs w:val="28"/>
    </w:rPr>
  </w:style>
  <w:style w:type="paragraph" w:styleId="a3">
    <w:name w:val="List Paragraph"/>
    <w:basedOn w:val="a"/>
    <w:uiPriority w:val="34"/>
    <w:qFormat/>
    <w:rsid w:val="00127B2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27B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27B2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5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57E5"/>
    <w:rPr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B5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B57E5"/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22"/>
    <w:pPr>
      <w:spacing w:after="160" w:line="259" w:lineRule="auto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127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7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27B22"/>
    <w:rPr>
      <w:rFonts w:asciiTheme="majorHAnsi" w:eastAsiaTheme="majorEastAsia" w:hAnsiTheme="majorHAnsi" w:cstheme="majorBidi"/>
      <w:color w:val="262626" w:themeColor="text1" w:themeTint="D9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27B22"/>
    <w:rPr>
      <w:rFonts w:asciiTheme="majorHAnsi" w:eastAsiaTheme="majorEastAsia" w:hAnsiTheme="majorHAnsi" w:cstheme="majorBidi"/>
      <w:color w:val="262626" w:themeColor="text1" w:themeTint="D9"/>
      <w:kern w:val="0"/>
      <w:sz w:val="28"/>
      <w:szCs w:val="28"/>
    </w:rPr>
  </w:style>
  <w:style w:type="paragraph" w:styleId="a3">
    <w:name w:val="List Paragraph"/>
    <w:basedOn w:val="a"/>
    <w:uiPriority w:val="34"/>
    <w:qFormat/>
    <w:rsid w:val="00127B2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27B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27B2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5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57E5"/>
    <w:rPr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B5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B57E5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347</Words>
  <Characters>1980</Characters>
  <Application>Microsoft Office Word</Application>
  <DocSecurity>0</DocSecurity>
  <Lines>16</Lines>
  <Paragraphs>4</Paragraphs>
  <ScaleCrop>false</ScaleCrop>
  <Company>Microsoft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2020-03-24T07:25:00Z</dcterms:created>
  <dcterms:modified xsi:type="dcterms:W3CDTF">2020-03-24T07:42:00Z</dcterms:modified>
</cp:coreProperties>
</file>